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宋体" w:hAnsi="宋体" w:eastAsia="宋体" w:cs="Times New Roman"/>
          <w:b/>
          <w:color w:val="000000"/>
          <w:sz w:val="18"/>
          <w:szCs w:val="18"/>
        </w:rPr>
      </w:pPr>
      <w:bookmarkStart w:id="0" w:name="_GoBack"/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主要特邀专家及报告</w:t>
      </w:r>
    </w:p>
    <w:bookmarkEnd w:id="0"/>
    <w:tbl>
      <w:tblPr>
        <w:tblStyle w:val="2"/>
        <w:tblW w:w="12890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3808"/>
        <w:gridCol w:w="723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Michael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Palmgren</w:t>
            </w:r>
          </w:p>
        </w:tc>
        <w:tc>
          <w:tcPr>
            <w:tcW w:w="3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University of Copenhagen</w:t>
            </w:r>
          </w:p>
        </w:tc>
        <w:tc>
          <w:tcPr>
            <w:tcW w:w="7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What is the role of primary active transport in polarized growth?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Sergey Shabala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Foshan University / University of Tasmania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P</w:t>
            </w:r>
            <w:r>
              <w:rPr>
                <w:rFonts w:hint="eastAsia" w:ascii="Times New Roman" w:hAnsi="Times New Roman" w:eastAsia="宋体" w:cs="Times New Roman"/>
                <w:sz w:val="27"/>
                <w:szCs w:val="27"/>
              </w:rPr>
              <w:t>lant</w:t>
            </w:r>
            <w:r>
              <w:rPr>
                <w:rFonts w:ascii="Times New Roman" w:hAnsi="Times New Roman" w:eastAsia="宋体" w:cs="Times New Roman"/>
                <w:sz w:val="27"/>
                <w:szCs w:val="27"/>
              </w:rPr>
              <w:t xml:space="preserve"> membrane biology for sustainability and global food security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Zhifeng Hao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Foshan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On In depth Education of Research Cooperation in the light of OBOR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Vadzim Dzemidchyk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Belarusian State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Electrolyte fluxes across the plasma membrane of root cells under stress conditions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Anja Fuglsang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University of Copenhagen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The plant plasma membrane H+-ATPase as a target for fungal metabolites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Igor Pottosin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University of Colima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How ROS and polyamines interfere with ion transport across plant membranes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Bilquees Gul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University of Karachi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Halophytes as Non-Conventional Crops: Moving from Vision to Reality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Suleyman Allakhverdiev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Lomonosov Moscow State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Alternative Energy Based on Photosynthesis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Stanislav Isayenkov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The National Academy of Sciences of Ukraine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Membrane transporters for the Development of Salt Tolerance in Crops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Song Wonyong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Foshan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Engineering rice with lower grain arsenic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Weiming Shi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Institute of Soil Science, CAS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The Arabidopsis AMOT1/EIN3 gene plays an important role in the amelioration of ammonium toxicity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Hong Liao</w:t>
            </w: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Fujian Agriculture and Forestry University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GmPT5 and GmPT7 coordinately control phosphorus entry in soybean nodules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Fangjie Zhao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Nanjing Agricultural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Strategies to reduce heavy metal accumulation in rice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Hong Shen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South China Agricultural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Mechanism of seaweed bio stimulants enhancing the tolerance of flowering Chinese cabbage to drought stress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Jihong Liu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Huazhong Agricultural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WRKY40 of </w:t>
            </w:r>
            <w:r>
              <w:rPr>
                <w:rFonts w:ascii="Times New Roman" w:hAnsi="Times New Roman" w:eastAsia="宋体" w:cs="Times New Roman"/>
                <w:i/>
                <w:iCs/>
                <w:sz w:val="27"/>
                <w:szCs w:val="27"/>
              </w:rPr>
              <w:t>Fortunella crassifolia</w:t>
            </w: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 functions positively in salt tolerance through modulation of ion homeostasis and proline biosynthesis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Fang Yuan</w:t>
            </w:r>
          </w:p>
        </w:tc>
        <w:tc>
          <w:tcPr>
            <w:tcW w:w="38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Hangzhou Normal University</w:t>
            </w:r>
          </w:p>
        </w:tc>
        <w:tc>
          <w:tcPr>
            <w:tcW w:w="72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Plant osmosensor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Chengrong Nie</w:t>
            </w: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Foshan University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The root exudation of organic acids in Bt corn and their impact on the soil ecosystem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7"/>
                <w:szCs w:val="27"/>
              </w:rPr>
              <w:t>Min Yu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Foshan University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宋体" w:cs="Times New Roman"/>
                <w:sz w:val="27"/>
                <w:szCs w:val="27"/>
              </w:rPr>
            </w:pPr>
            <w:r>
              <w:rPr>
                <w:rFonts w:ascii="Times New Roman" w:hAnsi="Times New Roman" w:eastAsia="宋体" w:cs="Times New Roman"/>
                <w:sz w:val="27"/>
                <w:szCs w:val="27"/>
              </w:rPr>
              <w:t>B alleviates Al toxicity by promoting PIN2-based polar auxin transport and apoplastic alkalinization in root transition zone</w:t>
            </w:r>
          </w:p>
        </w:tc>
      </w:tr>
    </w:tbl>
    <w:p/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4D41"/>
    <w:rsid w:val="735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2019-04-02T00:28:00Z</dcterms:created>
  <dc:creator>丄 騰雲 工</dc:creator>
  <cp:lastModifiedBy>丄 騰雲 工</cp:lastModifiedBy>
  <dcterms:modified xsi:type="dcterms:W3CDTF">2019-04-02T00:28:51Z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