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F" w:rsidRDefault="00B24A0F" w:rsidP="00B24A0F">
      <w:pPr>
        <w:widowControl/>
        <w:shd w:val="clear" w:color="auto" w:fill="FFFFFF"/>
        <w:tabs>
          <w:tab w:val="left" w:pos="720"/>
        </w:tabs>
        <w:spacing w:line="360" w:lineRule="auto"/>
        <w:jc w:val="left"/>
        <w:rPr>
          <w:rFonts w:ascii="宋体" w:hAnsi="宋体" w:cs="Calibri"/>
          <w:b/>
          <w:kern w:val="0"/>
          <w:sz w:val="24"/>
          <w:szCs w:val="24"/>
        </w:rPr>
      </w:pPr>
      <w:r>
        <w:rPr>
          <w:rFonts w:ascii="宋体" w:hAnsi="宋体" w:cs="Calibri" w:hint="eastAsia"/>
          <w:b/>
          <w:kern w:val="0"/>
          <w:sz w:val="24"/>
          <w:szCs w:val="24"/>
        </w:rPr>
        <w:t>项目费用</w:t>
      </w:r>
    </w:p>
    <w:p w:rsidR="00B24A0F" w:rsidRDefault="00B24A0F" w:rsidP="00B24A0F">
      <w:pPr>
        <w:widowControl/>
        <w:shd w:val="clear" w:color="auto" w:fill="FFFFFF"/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根据不同的项目时长和住宿安排（可选择校园Pacific Spirit Residence公寓住宿或home-stay家庭住宿。校园住宿不提供餐饮，Home-stay住宿提供一日三餐），项目的费用也相应不同：</w:t>
      </w:r>
    </w:p>
    <w:p w:rsidR="00B24A0F" w:rsidRDefault="00B24A0F" w:rsidP="00B24A0F">
      <w:pPr>
        <w:widowControl/>
        <w:shd w:val="clear" w:color="auto" w:fill="FFFFFF"/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1.第1期项目（为期3周）费用约为加拿大元7000元（人民币约3.6万元）</w:t>
      </w:r>
    </w:p>
    <w:p w:rsidR="00B24A0F" w:rsidRDefault="00B24A0F" w:rsidP="00B24A0F">
      <w:pPr>
        <w:widowControl/>
        <w:shd w:val="clear" w:color="auto" w:fill="FFFFFF"/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2.第2期项目（为期4周）费用约加拿大元7800元（人民币约3.9万元）</w:t>
      </w:r>
    </w:p>
    <w:p w:rsidR="00B24A0F" w:rsidRDefault="00B24A0F" w:rsidP="00B24A0F">
      <w:pPr>
        <w:widowControl/>
        <w:shd w:val="clear" w:color="auto" w:fill="FFFFFF"/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 xml:space="preserve">（由于机票和住房价格浮动而可能会有轻微波动）。 </w:t>
      </w:r>
    </w:p>
    <w:p w:rsidR="00B24A0F" w:rsidRDefault="00B24A0F" w:rsidP="00B24A0F">
      <w:pPr>
        <w:widowControl/>
        <w:shd w:val="clear" w:color="auto" w:fill="FFFFFF"/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费用包含：</w:t>
      </w:r>
      <w:r>
        <w:rPr>
          <w:rFonts w:ascii="宋体" w:hAnsi="宋体" w:cs="Calibri" w:hint="eastAsia"/>
          <w:b/>
          <w:kern w:val="0"/>
          <w:sz w:val="24"/>
          <w:szCs w:val="24"/>
        </w:rPr>
        <w:t>往返国际机票费用、燃油税、机场建设费</w:t>
      </w:r>
      <w:r>
        <w:rPr>
          <w:rFonts w:ascii="宋体" w:hAnsi="宋体" w:cs="Calibri" w:hint="eastAsia"/>
          <w:kern w:val="0"/>
          <w:sz w:val="24"/>
          <w:szCs w:val="24"/>
        </w:rPr>
        <w:t>；学位申请费和学费；学习资料费、校内设施使用费、学校组织的活动费等、住宿申请费和住宿费（境外医疗保险费用、接送机费、公证费、行程中统一安排的接待费用、交流费用、游览活动费用）。</w:t>
      </w:r>
    </w:p>
    <w:p w:rsidR="00B24A0F" w:rsidRDefault="00B24A0F" w:rsidP="00B24A0F">
      <w:pPr>
        <w:widowControl/>
        <w:shd w:val="clear" w:color="auto" w:fill="FFFFFF"/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费用不包含：签证费用；行程计划外所有的个人消费（包括但不限于：交通工具上的非免费餐饮、酒店洗衣费、熨烫费）、个人餐费；其他个人花销、电话费、个人伤病医疗费、往返医院产生的交通费等、因行程调整而增加的费用。</w:t>
      </w:r>
    </w:p>
    <w:p w:rsidR="00B24A0F" w:rsidRDefault="00B24A0F" w:rsidP="00B24A0F">
      <w:pPr>
        <w:widowControl/>
        <w:shd w:val="clear" w:color="auto" w:fill="FFFFFF"/>
        <w:tabs>
          <w:tab w:val="left" w:pos="720"/>
        </w:tabs>
        <w:spacing w:line="360" w:lineRule="auto"/>
        <w:ind w:firstLineChars="200" w:firstLine="482"/>
        <w:jc w:val="left"/>
        <w:rPr>
          <w:rFonts w:ascii="宋体" w:hAnsi="宋体" w:cs="Calibri"/>
          <w:b/>
          <w:bCs/>
          <w:kern w:val="0"/>
          <w:sz w:val="24"/>
          <w:szCs w:val="24"/>
        </w:rPr>
      </w:pPr>
      <w:r>
        <w:rPr>
          <w:rFonts w:ascii="宋体" w:hAnsi="宋体" w:cs="Calibri" w:hint="eastAsia"/>
          <w:b/>
          <w:bCs/>
          <w:kern w:val="0"/>
          <w:sz w:val="24"/>
          <w:szCs w:val="24"/>
        </w:rPr>
        <w:t>注：以上报价为选择校园住宿价格。选择home-stay（含一日三餐），第1期项目需补交人民币6000元差额，第二期项目需补交人民币9000元差额。</w:t>
      </w:r>
    </w:p>
    <w:p w:rsidR="005C69B8" w:rsidRPr="00B24A0F" w:rsidRDefault="005C69B8"/>
    <w:sectPr w:rsidR="005C69B8" w:rsidRPr="00B24A0F" w:rsidSect="005C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19" w:rsidRDefault="00A06319" w:rsidP="00B24A0F">
      <w:r>
        <w:separator/>
      </w:r>
    </w:p>
  </w:endnote>
  <w:endnote w:type="continuationSeparator" w:id="0">
    <w:p w:rsidR="00A06319" w:rsidRDefault="00A06319" w:rsidP="00B2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19" w:rsidRDefault="00A06319" w:rsidP="00B24A0F">
      <w:r>
        <w:separator/>
      </w:r>
    </w:p>
  </w:footnote>
  <w:footnote w:type="continuationSeparator" w:id="0">
    <w:p w:rsidR="00A06319" w:rsidRDefault="00A06319" w:rsidP="00B2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A0F"/>
    <w:rsid w:val="005C69B8"/>
    <w:rsid w:val="008B2D95"/>
    <w:rsid w:val="00A06319"/>
    <w:rsid w:val="00AC0816"/>
    <w:rsid w:val="00B2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2016-11-11T14:33:00Z</dcterms:created>
  <dcterms:modified xsi:type="dcterms:W3CDTF">2016-11-11T14:41:00Z</dcterms:modified>
</cp:coreProperties>
</file>